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FB" w:rsidRDefault="008813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13FB" w:rsidRDefault="008813FB">
      <w:pPr>
        <w:pStyle w:val="ConsPlusNormal"/>
        <w:ind w:firstLine="540"/>
        <w:jc w:val="both"/>
        <w:outlineLvl w:val="0"/>
      </w:pPr>
    </w:p>
    <w:p w:rsidR="008813FB" w:rsidRDefault="008813FB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8813FB" w:rsidRDefault="008813FB">
      <w:pPr>
        <w:pStyle w:val="ConsPlusTitle"/>
        <w:jc w:val="center"/>
      </w:pPr>
      <w:r>
        <w:t>РОССИЙСКОЙ ФЕДЕРАЦИИ</w:t>
      </w:r>
    </w:p>
    <w:p w:rsidR="008813FB" w:rsidRDefault="008813FB">
      <w:pPr>
        <w:pStyle w:val="ConsPlusTitle"/>
        <w:jc w:val="center"/>
      </w:pPr>
    </w:p>
    <w:p w:rsidR="008813FB" w:rsidRDefault="008813FB">
      <w:pPr>
        <w:pStyle w:val="ConsPlusTitle"/>
        <w:jc w:val="center"/>
      </w:pPr>
      <w:r>
        <w:t>ПРИКАЗ</w:t>
      </w:r>
    </w:p>
    <w:p w:rsidR="008813FB" w:rsidRDefault="008813FB">
      <w:pPr>
        <w:pStyle w:val="ConsPlusTitle"/>
        <w:jc w:val="center"/>
      </w:pPr>
    </w:p>
    <w:p w:rsidR="008813FB" w:rsidRDefault="008813FB">
      <w:pPr>
        <w:pStyle w:val="ConsPlusTitle"/>
        <w:jc w:val="center"/>
      </w:pPr>
      <w:r>
        <w:t>23 ноября 2004 г.</w:t>
      </w:r>
    </w:p>
    <w:p w:rsidR="008813FB" w:rsidRDefault="008813FB">
      <w:pPr>
        <w:pStyle w:val="ConsPlusTitle"/>
        <w:jc w:val="center"/>
      </w:pPr>
    </w:p>
    <w:p w:rsidR="008813FB" w:rsidRDefault="008813FB">
      <w:pPr>
        <w:pStyle w:val="ConsPlusTitle"/>
        <w:jc w:val="center"/>
      </w:pPr>
      <w:r>
        <w:t>N 275</w:t>
      </w:r>
    </w:p>
    <w:p w:rsidR="008813FB" w:rsidRDefault="008813FB">
      <w:pPr>
        <w:pStyle w:val="ConsPlusTitle"/>
        <w:jc w:val="center"/>
      </w:pPr>
    </w:p>
    <w:p w:rsidR="008813FB" w:rsidRDefault="008813FB">
      <w:pPr>
        <w:pStyle w:val="ConsPlusTitle"/>
        <w:jc w:val="center"/>
      </w:pPr>
      <w:r>
        <w:t>ОБ УТВЕРЖДЕНИИ СТАНДАРТА САНАТОРНО-КУРОРТНОЙ ПОМОЩИ</w:t>
      </w:r>
    </w:p>
    <w:p w:rsidR="008813FB" w:rsidRDefault="008813FB">
      <w:pPr>
        <w:pStyle w:val="ConsPlusTitle"/>
        <w:jc w:val="center"/>
      </w:pPr>
      <w:r>
        <w:t>БОЛЬНЫМ С БОЛЕЗНЯМИ УХА И СОСЦЕВИДНОГО ОТРОСТКА,</w:t>
      </w:r>
    </w:p>
    <w:p w:rsidR="008813FB" w:rsidRDefault="008813FB">
      <w:pPr>
        <w:pStyle w:val="ConsPlusTitle"/>
        <w:jc w:val="center"/>
      </w:pPr>
      <w:r>
        <w:t>ВЕРХНИХ ДЫХАТЕЛЬНЫХ ПУТЕЙ</w:t>
      </w:r>
    </w:p>
    <w:p w:rsidR="008813FB" w:rsidRDefault="008813FB">
      <w:pPr>
        <w:pStyle w:val="ConsPlusNormal"/>
        <w:jc w:val="center"/>
      </w:pPr>
    </w:p>
    <w:p w:rsidR="008813FB" w:rsidRDefault="008813F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ПРИКАЗЫВАЮ: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уха и сосцевидного отростка, верхних дыхательных путей (приложение).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болезнями уха и сосцевидного отростка, верхних дыхательных путей при осуществлении санаторно-курортного лечения.</w:t>
      </w: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jc w:val="right"/>
      </w:pPr>
      <w:r>
        <w:t>Заместитель Министра</w:t>
      </w:r>
    </w:p>
    <w:p w:rsidR="008813FB" w:rsidRDefault="008813FB">
      <w:pPr>
        <w:pStyle w:val="ConsPlusNormal"/>
        <w:jc w:val="right"/>
      </w:pPr>
      <w:r>
        <w:t>В.И.СТАРОДУБОВ</w:t>
      </w: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jc w:val="right"/>
        <w:outlineLvl w:val="0"/>
      </w:pPr>
      <w:r>
        <w:t>Приложение</w:t>
      </w:r>
    </w:p>
    <w:p w:rsidR="008813FB" w:rsidRDefault="008813FB">
      <w:pPr>
        <w:pStyle w:val="ConsPlusNormal"/>
        <w:jc w:val="right"/>
      </w:pPr>
      <w:r>
        <w:t>к приказу Министерства</w:t>
      </w:r>
    </w:p>
    <w:p w:rsidR="008813FB" w:rsidRDefault="008813FB">
      <w:pPr>
        <w:pStyle w:val="ConsPlusNormal"/>
        <w:jc w:val="right"/>
      </w:pPr>
      <w:r>
        <w:t>здравоохранения и</w:t>
      </w:r>
    </w:p>
    <w:p w:rsidR="008813FB" w:rsidRDefault="008813FB">
      <w:pPr>
        <w:pStyle w:val="ConsPlusNormal"/>
        <w:jc w:val="right"/>
      </w:pPr>
      <w:r>
        <w:t>социального развития</w:t>
      </w:r>
    </w:p>
    <w:p w:rsidR="008813FB" w:rsidRDefault="008813FB">
      <w:pPr>
        <w:pStyle w:val="ConsPlusNormal"/>
        <w:jc w:val="right"/>
      </w:pPr>
      <w:r>
        <w:t>Российской Федерации</w:t>
      </w:r>
    </w:p>
    <w:p w:rsidR="008813FB" w:rsidRDefault="008813FB">
      <w:pPr>
        <w:pStyle w:val="ConsPlusNormal"/>
        <w:jc w:val="right"/>
      </w:pPr>
      <w:r>
        <w:t>от 23.11.2004 г. N 275</w:t>
      </w: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Title"/>
        <w:jc w:val="center"/>
      </w:pPr>
      <w:bookmarkStart w:id="0" w:name="P32"/>
      <w:bookmarkEnd w:id="0"/>
      <w:r>
        <w:t>СТАНДАРТ</w:t>
      </w:r>
    </w:p>
    <w:p w:rsidR="008813FB" w:rsidRDefault="008813FB">
      <w:pPr>
        <w:pStyle w:val="ConsPlusTitle"/>
        <w:jc w:val="center"/>
      </w:pPr>
      <w:r>
        <w:t>САНАТОРНО-КУРОРТНОЙ ПОМОЩИ БОЛЬНЫМ С БОЛЕЗНЯМИ</w:t>
      </w:r>
    </w:p>
    <w:p w:rsidR="008813FB" w:rsidRDefault="008813FB">
      <w:pPr>
        <w:pStyle w:val="ConsPlusTitle"/>
        <w:jc w:val="center"/>
      </w:pPr>
      <w:r>
        <w:t>УХА И СОСЦЕВИДНОГО ОТРОСТКА, ВЕРХНИХ ДЫХАТЕЛЬНЫХ</w:t>
      </w:r>
    </w:p>
    <w:p w:rsidR="008813FB" w:rsidRDefault="008813FB">
      <w:pPr>
        <w:pStyle w:val="ConsPlusTitle"/>
        <w:jc w:val="center"/>
      </w:pPr>
      <w:r>
        <w:t>ПУТЕЙ</w:t>
      </w: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lastRenderedPageBreak/>
        <w:t>Возрастная категория: взрослые, дети</w:t>
      </w:r>
    </w:p>
    <w:p w:rsidR="008813FB" w:rsidRDefault="008813F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VIII</w:t>
        </w:r>
      </w:hyperlink>
      <w:r>
        <w:t>: болезни уха и сосцевидного отростка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Группа заболеваний: болезни наружного уха; болезни среднего уха и сосцевидного отростка; болезни внутреннего уха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H60.8</w:t>
        </w:r>
      </w:hyperlink>
      <w:r>
        <w:t xml:space="preserve">, </w:t>
      </w:r>
      <w:hyperlink r:id="rId9" w:history="1">
        <w:r>
          <w:rPr>
            <w:color w:val="0000FF"/>
          </w:rPr>
          <w:t>H65.2</w:t>
        </w:r>
      </w:hyperlink>
      <w:r>
        <w:t xml:space="preserve">, </w:t>
      </w:r>
      <w:hyperlink r:id="rId10" w:history="1">
        <w:r>
          <w:rPr>
            <w:color w:val="0000FF"/>
          </w:rPr>
          <w:t>H65.3</w:t>
        </w:r>
      </w:hyperlink>
      <w:r>
        <w:t xml:space="preserve">, </w:t>
      </w:r>
      <w:hyperlink r:id="rId11" w:history="1">
        <w:r>
          <w:rPr>
            <w:color w:val="0000FF"/>
          </w:rPr>
          <w:t>H65.4</w:t>
        </w:r>
      </w:hyperlink>
      <w:r>
        <w:t xml:space="preserve">, </w:t>
      </w:r>
      <w:hyperlink r:id="rId12" w:history="1">
        <w:r>
          <w:rPr>
            <w:color w:val="0000FF"/>
          </w:rPr>
          <w:t>H73.1</w:t>
        </w:r>
      </w:hyperlink>
      <w:r>
        <w:t xml:space="preserve">, </w:t>
      </w:r>
      <w:hyperlink r:id="rId13" w:history="1">
        <w:r>
          <w:rPr>
            <w:color w:val="0000FF"/>
          </w:rPr>
          <w:t>H80.0</w:t>
        </w:r>
      </w:hyperlink>
      <w:r>
        <w:t xml:space="preserve">, </w:t>
      </w:r>
      <w:hyperlink r:id="rId14" w:history="1">
        <w:r>
          <w:rPr>
            <w:color w:val="0000FF"/>
          </w:rPr>
          <w:t>H80.1</w:t>
        </w:r>
      </w:hyperlink>
      <w:r>
        <w:t xml:space="preserve">, </w:t>
      </w:r>
      <w:hyperlink r:id="rId15" w:history="1">
        <w:r>
          <w:rPr>
            <w:color w:val="0000FF"/>
          </w:rPr>
          <w:t>H80.2</w:t>
        </w:r>
      </w:hyperlink>
      <w:r>
        <w:t xml:space="preserve">, </w:t>
      </w:r>
      <w:hyperlink r:id="rId16" w:history="1">
        <w:r>
          <w:rPr>
            <w:color w:val="0000FF"/>
          </w:rPr>
          <w:t>H80.8</w:t>
        </w:r>
      </w:hyperlink>
      <w:r>
        <w:t xml:space="preserve">, </w:t>
      </w:r>
      <w:hyperlink r:id="rId17" w:history="1">
        <w:r>
          <w:rPr>
            <w:color w:val="0000FF"/>
          </w:rPr>
          <w:t>H80.9</w:t>
        </w:r>
      </w:hyperlink>
      <w:r>
        <w:t xml:space="preserve">, </w:t>
      </w:r>
      <w:hyperlink r:id="rId18" w:history="1">
        <w:r>
          <w:rPr>
            <w:color w:val="0000FF"/>
          </w:rPr>
          <w:t>H93.0</w:t>
        </w:r>
      </w:hyperlink>
      <w:r>
        <w:t xml:space="preserve">, </w:t>
      </w:r>
      <w:hyperlink r:id="rId19" w:history="1">
        <w:r>
          <w:rPr>
            <w:color w:val="0000FF"/>
          </w:rPr>
          <w:t>H93.1</w:t>
        </w:r>
      </w:hyperlink>
    </w:p>
    <w:p w:rsidR="008813FB" w:rsidRDefault="008813F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Класс болезней X</w:t>
        </w:r>
      </w:hyperlink>
      <w:r>
        <w:t>: болезни органов дыхания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Группа заболеваний: другие болезни верхних дыхательных путей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21" w:history="1">
        <w:r>
          <w:rPr>
            <w:color w:val="0000FF"/>
          </w:rPr>
          <w:t>J31.1</w:t>
        </w:r>
      </w:hyperlink>
      <w:r>
        <w:t xml:space="preserve">, </w:t>
      </w:r>
      <w:hyperlink r:id="rId22" w:history="1">
        <w:r>
          <w:rPr>
            <w:color w:val="0000FF"/>
          </w:rPr>
          <w:t>J32.0</w:t>
        </w:r>
      </w:hyperlink>
      <w:r>
        <w:t xml:space="preserve">, </w:t>
      </w:r>
      <w:hyperlink r:id="rId23" w:history="1">
        <w:r>
          <w:rPr>
            <w:color w:val="0000FF"/>
          </w:rPr>
          <w:t>J32.1</w:t>
        </w:r>
      </w:hyperlink>
      <w:r>
        <w:t xml:space="preserve">, </w:t>
      </w:r>
      <w:hyperlink r:id="rId24" w:history="1">
        <w:r>
          <w:rPr>
            <w:color w:val="0000FF"/>
          </w:rPr>
          <w:t>J32.2</w:t>
        </w:r>
      </w:hyperlink>
      <w:r>
        <w:t xml:space="preserve">, </w:t>
      </w:r>
      <w:hyperlink r:id="rId25" w:history="1">
        <w:r>
          <w:rPr>
            <w:color w:val="0000FF"/>
          </w:rPr>
          <w:t>J32.4</w:t>
        </w:r>
      </w:hyperlink>
      <w:r>
        <w:t xml:space="preserve">, </w:t>
      </w:r>
      <w:hyperlink r:id="rId26" w:history="1">
        <w:r>
          <w:rPr>
            <w:color w:val="0000FF"/>
          </w:rPr>
          <w:t>J32.8</w:t>
        </w:r>
      </w:hyperlink>
      <w:r>
        <w:t xml:space="preserve">, </w:t>
      </w:r>
      <w:hyperlink r:id="rId27" w:history="1">
        <w:r>
          <w:rPr>
            <w:color w:val="0000FF"/>
          </w:rPr>
          <w:t>J35.0</w:t>
        </w:r>
      </w:hyperlink>
      <w:r>
        <w:t xml:space="preserve">, </w:t>
      </w:r>
      <w:hyperlink r:id="rId28" w:history="1">
        <w:r>
          <w:rPr>
            <w:color w:val="0000FF"/>
          </w:rPr>
          <w:t>J35.1</w:t>
        </w:r>
      </w:hyperlink>
      <w:r>
        <w:t xml:space="preserve">, </w:t>
      </w:r>
      <w:hyperlink r:id="rId29" w:history="1">
        <w:r>
          <w:rPr>
            <w:color w:val="0000FF"/>
          </w:rPr>
          <w:t>J35.2</w:t>
        </w:r>
      </w:hyperlink>
      <w:r>
        <w:t xml:space="preserve">, </w:t>
      </w:r>
      <w:hyperlink r:id="rId30" w:history="1">
        <w:r>
          <w:rPr>
            <w:color w:val="0000FF"/>
          </w:rPr>
          <w:t>J35.3</w:t>
        </w:r>
      </w:hyperlink>
      <w:r>
        <w:t xml:space="preserve">, </w:t>
      </w:r>
      <w:hyperlink r:id="rId31" w:history="1">
        <w:r>
          <w:rPr>
            <w:color w:val="0000FF"/>
          </w:rPr>
          <w:t>J35.8</w:t>
        </w:r>
      </w:hyperlink>
      <w:r>
        <w:t xml:space="preserve">, </w:t>
      </w:r>
      <w:hyperlink r:id="rId32" w:history="1">
        <w:r>
          <w:rPr>
            <w:color w:val="0000FF"/>
          </w:rPr>
          <w:t>J37.0</w:t>
        </w:r>
      </w:hyperlink>
      <w:r>
        <w:t xml:space="preserve">, </w:t>
      </w:r>
      <w:hyperlink r:id="rId33" w:history="1">
        <w:r>
          <w:rPr>
            <w:color w:val="0000FF"/>
          </w:rPr>
          <w:t>J37.1</w:t>
        </w:r>
      </w:hyperlink>
    </w:p>
    <w:p w:rsidR="008813FB" w:rsidRDefault="008813FB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8813FB" w:rsidRDefault="008813FB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jc w:val="center"/>
        <w:outlineLvl w:val="2"/>
      </w:pPr>
      <w:r>
        <w:t>1.1. ЛЕЧЕНИЕ ИЗ РАСЧЕТА 21 ДЕНЬ</w:t>
      </w:r>
    </w:p>
    <w:p w:rsidR="008813FB" w:rsidRDefault="008813F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3480"/>
        <w:gridCol w:w="1920"/>
        <w:gridCol w:w="1440"/>
      </w:tblGrid>
      <w:tr w:rsidR="008813FB">
        <w:trPr>
          <w:trHeight w:val="240"/>
        </w:trPr>
        <w:tc>
          <w:tcPr>
            <w:tcW w:w="1440" w:type="dxa"/>
          </w:tcPr>
          <w:p w:rsidR="008813FB" w:rsidRDefault="008813FB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8813FB" w:rsidRDefault="008813FB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8813FB" w:rsidRDefault="008813FB">
            <w:pPr>
              <w:pStyle w:val="ConsPlusNonformat"/>
            </w:pPr>
            <w:r>
              <w:t xml:space="preserve">   Частота    </w:t>
            </w:r>
          </w:p>
          <w:p w:rsidR="008813FB" w:rsidRDefault="008813FB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8813FB" w:rsidRDefault="008813FB">
            <w:pPr>
              <w:pStyle w:val="ConsPlusNonformat"/>
            </w:pPr>
            <w:r>
              <w:t xml:space="preserve"> Среднее  </w:t>
            </w:r>
          </w:p>
          <w:p w:rsidR="008813FB" w:rsidRDefault="008813FB">
            <w:pPr>
              <w:pStyle w:val="ConsPlusNonformat"/>
            </w:pPr>
            <w:r>
              <w:t>количество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Сбор анамнеза и жалоб      </w:t>
            </w:r>
          </w:p>
          <w:p w:rsidR="008813FB" w:rsidRDefault="008813FB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Визуальный осмотр          </w:t>
            </w:r>
          </w:p>
          <w:p w:rsidR="008813FB" w:rsidRDefault="008813FB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Аускультация               </w:t>
            </w:r>
          </w:p>
          <w:p w:rsidR="008813FB" w:rsidRDefault="008813FB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Перкуссия                  </w:t>
            </w:r>
          </w:p>
          <w:p w:rsidR="008813FB" w:rsidRDefault="008813FB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1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Измерение частоты          </w:t>
            </w:r>
          </w:p>
          <w:p w:rsidR="008813FB" w:rsidRDefault="008813FB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Измерение артериального    </w:t>
            </w:r>
          </w:p>
          <w:p w:rsidR="008813FB" w:rsidRDefault="008813FB">
            <w:pPr>
              <w:pStyle w:val="ConsPlusNonformat"/>
            </w:pPr>
            <w:r>
              <w:t xml:space="preserve">давления на периферических </w:t>
            </w:r>
          </w:p>
          <w:p w:rsidR="008813FB" w:rsidRDefault="008813FB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3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B01.046.01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Прием (осмотр,             </w:t>
            </w:r>
          </w:p>
          <w:p w:rsidR="008813FB" w:rsidRDefault="008813FB">
            <w:pPr>
              <w:pStyle w:val="ConsPlusNonformat"/>
            </w:pPr>
            <w:r>
              <w:t xml:space="preserve">консультация) врача        </w:t>
            </w:r>
          </w:p>
          <w:p w:rsidR="008813FB" w:rsidRDefault="008813FB">
            <w:pPr>
              <w:pStyle w:val="ConsPlusNonformat"/>
            </w:pPr>
            <w:r>
              <w:t xml:space="preserve">сурдолога-                 </w:t>
            </w:r>
          </w:p>
          <w:p w:rsidR="008813FB" w:rsidRDefault="008813FB">
            <w:pPr>
              <w:pStyle w:val="ConsPlusNonformat"/>
            </w:pPr>
            <w:r>
              <w:t xml:space="preserve">оториноларинголога         </w:t>
            </w:r>
          </w:p>
          <w:p w:rsidR="008813FB" w:rsidRDefault="008813FB">
            <w:pPr>
              <w:pStyle w:val="ConsPlusNonformat"/>
            </w:pPr>
            <w: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1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lastRenderedPageBreak/>
              <w:t>B01.046.02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Прием (осмотр,             </w:t>
            </w:r>
          </w:p>
          <w:p w:rsidR="008813FB" w:rsidRDefault="008813FB">
            <w:pPr>
              <w:pStyle w:val="ConsPlusNonformat"/>
            </w:pPr>
            <w:r>
              <w:t xml:space="preserve">консультация) врача        </w:t>
            </w:r>
          </w:p>
          <w:p w:rsidR="008813FB" w:rsidRDefault="008813FB">
            <w:pPr>
              <w:pStyle w:val="ConsPlusNonformat"/>
            </w:pPr>
            <w:r>
              <w:t xml:space="preserve">сурдолога-                 </w:t>
            </w:r>
          </w:p>
          <w:p w:rsidR="008813FB" w:rsidRDefault="008813FB">
            <w:pPr>
              <w:pStyle w:val="ConsPlusNonformat"/>
            </w:pPr>
            <w:r>
              <w:t xml:space="preserve">оториноларинголога         </w:t>
            </w:r>
          </w:p>
          <w:p w:rsidR="008813FB" w:rsidRDefault="008813FB">
            <w:pPr>
              <w:pStyle w:val="ConsPlusNonformat"/>
            </w:pPr>
            <w: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1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A20.31.027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18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A20.31.005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A17.31.004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               </w:t>
            </w:r>
          </w:p>
          <w:p w:rsidR="008813FB" w:rsidRDefault="008813FB">
            <w:pPr>
              <w:pStyle w:val="ConsPlusNonformat"/>
            </w:pPr>
            <w:r>
              <w:t xml:space="preserve">диадинамическими токами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Воздействие синусоидальными</w:t>
            </w:r>
          </w:p>
          <w:p w:rsidR="008813FB" w:rsidRDefault="008813FB">
            <w:pPr>
              <w:pStyle w:val="ConsPlusNonformat"/>
            </w:pPr>
            <w:r>
              <w:t xml:space="preserve">модулированными токами     </w:t>
            </w:r>
          </w:p>
          <w:p w:rsidR="008813FB" w:rsidRDefault="008813FB">
            <w:pPr>
              <w:pStyle w:val="ConsPlusNonformat"/>
            </w:pPr>
            <w:r>
              <w:t xml:space="preserve">(СМТ)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электрическим  </w:t>
            </w:r>
          </w:p>
          <w:p w:rsidR="008813FB" w:rsidRDefault="008813FB">
            <w:pPr>
              <w:pStyle w:val="ConsPlusNonformat"/>
            </w:pPr>
            <w:r>
              <w:t xml:space="preserve">полем УВЧ (э.п. УВЧ)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9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A17.25.001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Внутриушной электрофорез   </w:t>
            </w:r>
          </w:p>
          <w:p w:rsidR="008813FB" w:rsidRDefault="008813FB">
            <w:pPr>
              <w:pStyle w:val="ConsPlusNonformat"/>
            </w:pPr>
            <w:r>
              <w:t xml:space="preserve">лекарственных средств при  </w:t>
            </w:r>
          </w:p>
          <w:p w:rsidR="008813FB" w:rsidRDefault="008813FB">
            <w:pPr>
              <w:pStyle w:val="ConsPlusNonformat"/>
            </w:pPr>
            <w:r>
              <w:t xml:space="preserve">болезнях органа слуха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A22.26.015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Светолечение коротким      </w:t>
            </w:r>
          </w:p>
          <w:p w:rsidR="008813FB" w:rsidRDefault="008813FB">
            <w:pPr>
              <w:pStyle w:val="ConsPlusNonformat"/>
            </w:pPr>
            <w:r>
              <w:t>ультрафиолетовым излучением</w:t>
            </w:r>
          </w:p>
          <w:p w:rsidR="008813FB" w:rsidRDefault="008813FB">
            <w:pPr>
              <w:pStyle w:val="ConsPlusNonformat"/>
            </w:pPr>
            <w:r>
              <w:t xml:space="preserve">наружного уха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4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               </w:t>
            </w:r>
          </w:p>
          <w:p w:rsidR="008813FB" w:rsidRDefault="008813FB">
            <w:pPr>
              <w:pStyle w:val="ConsPlusNonformat"/>
            </w:pPr>
            <w:r>
              <w:t>электромагнитным излучением</w:t>
            </w:r>
          </w:p>
          <w:p w:rsidR="008813FB" w:rsidRDefault="008813FB">
            <w:pPr>
              <w:pStyle w:val="ConsPlusNonformat"/>
            </w:pPr>
            <w:r>
              <w:t xml:space="preserve">дециметрового диапазона    </w:t>
            </w:r>
          </w:p>
          <w:p w:rsidR="008813FB" w:rsidRDefault="008813FB">
            <w:pPr>
              <w:pStyle w:val="ConsPlusNonformat"/>
            </w:pPr>
            <w:r>
              <w:t xml:space="preserve">(ДМВ)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9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               </w:t>
            </w:r>
          </w:p>
          <w:p w:rsidR="008813FB" w:rsidRDefault="008813FB">
            <w:pPr>
              <w:pStyle w:val="ConsPlusNonformat"/>
            </w:pPr>
            <w:r>
              <w:t>электромагнитным излучением</w:t>
            </w:r>
          </w:p>
          <w:p w:rsidR="008813FB" w:rsidRDefault="008813FB">
            <w:pPr>
              <w:pStyle w:val="ConsPlusNonformat"/>
            </w:pPr>
            <w:r>
              <w:t xml:space="preserve">сантиметрового диапазона   </w:t>
            </w:r>
          </w:p>
          <w:p w:rsidR="008813FB" w:rsidRDefault="008813FB">
            <w:pPr>
              <w:pStyle w:val="ConsPlusNonformat"/>
            </w:pPr>
            <w:r>
              <w:t xml:space="preserve">(СМВ-терапия)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9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A22.25.002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Эндоаурикулярное           </w:t>
            </w:r>
          </w:p>
          <w:p w:rsidR="008813FB" w:rsidRDefault="008813FB">
            <w:pPr>
              <w:pStyle w:val="ConsPlusNonformat"/>
            </w:pPr>
            <w:r>
              <w:t xml:space="preserve">воздействие                </w:t>
            </w:r>
          </w:p>
          <w:p w:rsidR="008813FB" w:rsidRDefault="008813FB">
            <w:pPr>
              <w:pStyle w:val="ConsPlusNonformat"/>
            </w:pPr>
            <w:r>
              <w:t xml:space="preserve">низкоинтенсивным лазерным  </w:t>
            </w:r>
          </w:p>
          <w:p w:rsidR="008813FB" w:rsidRDefault="008813FB">
            <w:pPr>
              <w:pStyle w:val="ConsPlusNonformat"/>
            </w:pPr>
            <w:r>
              <w:t xml:space="preserve">излучением при болезнях    </w:t>
            </w:r>
          </w:p>
          <w:p w:rsidR="008813FB" w:rsidRDefault="008813FB">
            <w:pPr>
              <w:pStyle w:val="ConsPlusNonformat"/>
            </w:pPr>
            <w:r>
              <w:t xml:space="preserve">органов слуха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магнитными     </w:t>
            </w:r>
          </w:p>
          <w:p w:rsidR="008813FB" w:rsidRDefault="008813FB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9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A17.25.002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Дарсонвализация органа     </w:t>
            </w:r>
          </w:p>
          <w:p w:rsidR="008813FB" w:rsidRDefault="008813FB">
            <w:pPr>
              <w:pStyle w:val="ConsPlusNonformat"/>
            </w:pPr>
            <w:r>
              <w:t xml:space="preserve">слуха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A21.25.001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Рефлексотерапия при        </w:t>
            </w:r>
          </w:p>
          <w:p w:rsidR="008813FB" w:rsidRDefault="008813FB">
            <w:pPr>
              <w:pStyle w:val="ConsPlusNonformat"/>
            </w:pPr>
            <w:r>
              <w:t xml:space="preserve">болезнях органа слуха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8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A21.08.001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Рефлексотерапия при        </w:t>
            </w:r>
          </w:p>
          <w:p w:rsidR="008813FB" w:rsidRDefault="008813FB">
            <w:pPr>
              <w:pStyle w:val="ConsPlusNonformat"/>
            </w:pPr>
            <w:r>
              <w:t xml:space="preserve">болезнях верхних           </w:t>
            </w:r>
          </w:p>
          <w:p w:rsidR="008813FB" w:rsidRDefault="008813FB">
            <w:pPr>
              <w:pStyle w:val="ConsPlusNonformat"/>
            </w:pPr>
            <w:r>
              <w:t xml:space="preserve">дыхательных путей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8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A21.08.002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Лечебная физкультура при   </w:t>
            </w:r>
          </w:p>
          <w:p w:rsidR="008813FB" w:rsidRDefault="008813FB">
            <w:pPr>
              <w:pStyle w:val="ConsPlusNonformat"/>
            </w:pPr>
            <w:r>
              <w:t xml:space="preserve">болезнях верхних           </w:t>
            </w:r>
          </w:p>
          <w:p w:rsidR="008813FB" w:rsidRDefault="008813FB">
            <w:pPr>
              <w:pStyle w:val="ConsPlusNonformat"/>
            </w:pPr>
            <w:r>
              <w:t xml:space="preserve">дыхательных путей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15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A11.09.008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Ингаляторное введение      </w:t>
            </w:r>
          </w:p>
          <w:p w:rsidR="008813FB" w:rsidRDefault="008813FB">
            <w:pPr>
              <w:pStyle w:val="ConsPlusNonformat"/>
            </w:pPr>
            <w:r>
              <w:t xml:space="preserve">лекарственных средств и    </w:t>
            </w:r>
          </w:p>
          <w:p w:rsidR="008813FB" w:rsidRDefault="008813FB">
            <w:pPr>
              <w:pStyle w:val="ConsPlusNonformat"/>
            </w:pPr>
            <w:r>
              <w:lastRenderedPageBreak/>
              <w:t xml:space="preserve">кислорода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A17.31.003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Гальвановоздействие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A20.31.025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Фитовоздействие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Воздействие климатом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18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A20.31.021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Гелиовоздействие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15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A20.31.018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Спелеовоздействие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10     </w:t>
            </w:r>
          </w:p>
        </w:tc>
      </w:tr>
      <w:tr w:rsidR="008813FB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>A25.25.002</w:t>
            </w:r>
          </w:p>
        </w:tc>
        <w:tc>
          <w:tcPr>
            <w:tcW w:w="348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Назначения диетической     </w:t>
            </w:r>
          </w:p>
          <w:p w:rsidR="008813FB" w:rsidRDefault="008813FB">
            <w:pPr>
              <w:pStyle w:val="ConsPlusNonformat"/>
            </w:pPr>
            <w:r>
              <w:t xml:space="preserve">терапии при заболеваниях   </w:t>
            </w:r>
          </w:p>
          <w:p w:rsidR="008813FB" w:rsidRDefault="008813FB">
            <w:pPr>
              <w:pStyle w:val="ConsPlusNonformat"/>
            </w:pPr>
            <w:r>
              <w:t xml:space="preserve">верхних дыхательных путей  </w:t>
            </w:r>
          </w:p>
        </w:tc>
        <w:tc>
          <w:tcPr>
            <w:tcW w:w="192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8813FB" w:rsidRDefault="008813FB">
            <w:pPr>
              <w:pStyle w:val="ConsPlusNonformat"/>
            </w:pPr>
            <w:r>
              <w:t xml:space="preserve">    1     </w:t>
            </w:r>
          </w:p>
        </w:tc>
      </w:tr>
    </w:tbl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ind w:firstLine="540"/>
        <w:jc w:val="both"/>
      </w:pPr>
    </w:p>
    <w:p w:rsidR="008813FB" w:rsidRDefault="008813F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C2689" w:rsidRDefault="007C2689">
      <w:bookmarkStart w:id="1" w:name="_GoBack"/>
      <w:bookmarkEnd w:id="1"/>
    </w:p>
    <w:sectPr w:rsidR="007C2689" w:rsidSect="0087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B"/>
    <w:rsid w:val="007C2689"/>
    <w:rsid w:val="008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B30E9-EFA4-4F95-AFE0-A1D6A246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EC77F14C9BB41229F4DCF8AC7BC70E8D07F281605395FC296C7A54D8C81C33D6C8FB4DEA0P6HBL" TargetMode="External"/><Relationship Id="rId13" Type="http://schemas.openxmlformats.org/officeDocument/2006/relationships/hyperlink" Target="consultantplus://offline/ref=66DEC77F14C9BB41229F4DCF8AC7BC70E8D07F281605395FC296C7A54D8C81C33D6C8FB4DFA0P6HEL" TargetMode="External"/><Relationship Id="rId18" Type="http://schemas.openxmlformats.org/officeDocument/2006/relationships/hyperlink" Target="consultantplus://offline/ref=66DEC77F14C9BB41229F4DCF8AC7BC70E8D07F281605395FC296C7A54D8C81C33D6C8FB4D0A7P6HFL" TargetMode="External"/><Relationship Id="rId26" Type="http://schemas.openxmlformats.org/officeDocument/2006/relationships/hyperlink" Target="consultantplus://offline/ref=66DEC77F14C9BB41229F4DCF8AC7BC70E8D07F281605395FC296C7A54D8C81C33D6C8FB6D8ADP6H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DEC77F14C9BB41229F4DCF8AC7BC70E8D07F281605395FC296C7A54D8C81C33D6C8FB6D8A3P6H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6DEC77F14C9BB41229F4DCF8AC7BC70E8D07F281605395FC296C7A54D8C81C33D6C8BB2DFA2P6H7L" TargetMode="External"/><Relationship Id="rId12" Type="http://schemas.openxmlformats.org/officeDocument/2006/relationships/hyperlink" Target="consultantplus://offline/ref=66DEC77F14C9BB41229F4DCF8AC7BC70E8D07F281605395FC296C7A54D8C81C33D6C8FB4DFA7P6H7L" TargetMode="External"/><Relationship Id="rId17" Type="http://schemas.openxmlformats.org/officeDocument/2006/relationships/hyperlink" Target="consultantplus://offline/ref=66DEC77F14C9BB41229F4DCF8AC7BC70E8D07F281605395FC296C7A54D8C81C33D6C8FB4DFA0P6H8L" TargetMode="External"/><Relationship Id="rId25" Type="http://schemas.openxmlformats.org/officeDocument/2006/relationships/hyperlink" Target="consultantplus://offline/ref=66DEC77F14C9BB41229F4DCF8AC7BC70E8D07F281605395FC296C7A54D8C81C33D6C8FB6D8ADP6HBL" TargetMode="External"/><Relationship Id="rId33" Type="http://schemas.openxmlformats.org/officeDocument/2006/relationships/hyperlink" Target="consultantplus://offline/ref=66DEC77F14C9BB41229F4DCF8AC7BC70E8D07F281605395FC296C7A54D8C81C33D6C8FB6D9A7P6H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DEC77F14C9BB41229F4DCF8AC7BC70E8D07F281605395FC296C7A54D8C81C33D6C8FB4DFA0P6HBL" TargetMode="External"/><Relationship Id="rId20" Type="http://schemas.openxmlformats.org/officeDocument/2006/relationships/hyperlink" Target="consultantplus://offline/ref=66DEC77F14C9BB41229F4DCF8AC7BC70E8D07F281605395FC296C7A54D8C81C33D6C8BBCD8A0P6H7L" TargetMode="External"/><Relationship Id="rId29" Type="http://schemas.openxmlformats.org/officeDocument/2006/relationships/hyperlink" Target="consultantplus://offline/ref=66DEC77F14C9BB41229F4DCF8AC7BC70E8D07F281605395FC296C7A54D8C81C33D6C8FB6D9A5P6H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C77F14C9BB41229F4DCF8AC7BC70EDDD7E2B145833579B9AC5A242D396C474608AB4D8A36DP2H8L" TargetMode="External"/><Relationship Id="rId11" Type="http://schemas.openxmlformats.org/officeDocument/2006/relationships/hyperlink" Target="consultantplus://offline/ref=66DEC77F14C9BB41229F4DCF8AC7BC70E8D07F281605395FC296C7A54D8C81C33D6C8FB4DEADP6H8L" TargetMode="External"/><Relationship Id="rId24" Type="http://schemas.openxmlformats.org/officeDocument/2006/relationships/hyperlink" Target="consultantplus://offline/ref=66DEC77F14C9BB41229F4DCF8AC7BC70E8D07F281605395FC296C7A54D8C81C33D6C8FB6D8ADP6HDL" TargetMode="External"/><Relationship Id="rId32" Type="http://schemas.openxmlformats.org/officeDocument/2006/relationships/hyperlink" Target="consultantplus://offline/ref=66DEC77F14C9BB41229F4DCF8AC7BC70E8D07F281605395FC296C7A54D8C81C33D6C8FB6D9A4P6H9L" TargetMode="External"/><Relationship Id="rId5" Type="http://schemas.openxmlformats.org/officeDocument/2006/relationships/hyperlink" Target="consultantplus://offline/ref=66DEC77F14C9BB41229F4DCF8AC7BC70EDDF7F2A1E5833579B9AC5A242D396C474608AB4D8A46CP2HAL" TargetMode="External"/><Relationship Id="rId15" Type="http://schemas.openxmlformats.org/officeDocument/2006/relationships/hyperlink" Target="consultantplus://offline/ref=66DEC77F14C9BB41229F4DCF8AC7BC70E8D07F281605395FC296C7A54D8C81C33D6C8FB4DFA0P6HAL" TargetMode="External"/><Relationship Id="rId23" Type="http://schemas.openxmlformats.org/officeDocument/2006/relationships/hyperlink" Target="consultantplus://offline/ref=66DEC77F14C9BB41229F4DCF8AC7BC70E8D07F281605395FC296C7A54D8C81C33D6C8FB6D8ADP6HCL" TargetMode="External"/><Relationship Id="rId28" Type="http://schemas.openxmlformats.org/officeDocument/2006/relationships/hyperlink" Target="consultantplus://offline/ref=66DEC77F14C9BB41229F4DCF8AC7BC70E8D07F281605395FC296C7A54D8C81C33D6C8FB6D9A5P6HDL" TargetMode="External"/><Relationship Id="rId10" Type="http://schemas.openxmlformats.org/officeDocument/2006/relationships/hyperlink" Target="consultantplus://offline/ref=66DEC77F14C9BB41229F4DCF8AC7BC70E8D07F281605395FC296C7A54D8C81C33D6C8FB4DEADP6HAL" TargetMode="External"/><Relationship Id="rId19" Type="http://schemas.openxmlformats.org/officeDocument/2006/relationships/hyperlink" Target="consultantplus://offline/ref=66DEC77F14C9BB41229F4DCF8AC7BC70E8D07F281605395FC296C7A54D8C81C33D6C8FB4D0A7P6HDL" TargetMode="External"/><Relationship Id="rId31" Type="http://schemas.openxmlformats.org/officeDocument/2006/relationships/hyperlink" Target="consultantplus://offline/ref=66DEC77F14C9BB41229F4DCF8AC7BC70E8D07F281605395FC296C7A54D8C81C33D6C8FB6D9A5P6H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DEC77F14C9BB41229F4DCF8AC7BC70E8D07F281605395FC296C7A54D8C81C33D6C8FB4DEADP6HDL" TargetMode="External"/><Relationship Id="rId14" Type="http://schemas.openxmlformats.org/officeDocument/2006/relationships/hyperlink" Target="consultantplus://offline/ref=66DEC77F14C9BB41229F4DCF8AC7BC70E8D07F281605395FC296C7A54D8C81C33D6C8FB4DFA0P6HCL" TargetMode="External"/><Relationship Id="rId22" Type="http://schemas.openxmlformats.org/officeDocument/2006/relationships/hyperlink" Target="consultantplus://offline/ref=66DEC77F14C9BB41229F4DCF8AC7BC70E8D07F281605395FC296C7A54D8C81C33D6C8FB6D8ADP6HFL" TargetMode="External"/><Relationship Id="rId27" Type="http://schemas.openxmlformats.org/officeDocument/2006/relationships/hyperlink" Target="consultantplus://offline/ref=66DEC77F14C9BB41229F4DCF8AC7BC70E8D07F281605395FC296C7A54D8C81C33D6C8FB6D8ACP6H7L" TargetMode="External"/><Relationship Id="rId30" Type="http://schemas.openxmlformats.org/officeDocument/2006/relationships/hyperlink" Target="consultantplus://offline/ref=66DEC77F14C9BB41229F4DCF8AC7BC70E8D07F281605395FC296C7A54D8C81C33D6C8FB6D9A5P6HB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2018-08-03T11:07:00Z</dcterms:created>
  <dcterms:modified xsi:type="dcterms:W3CDTF">2018-08-03T11:08:00Z</dcterms:modified>
</cp:coreProperties>
</file>